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Specyfikacja załącznik 1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Dostawa wyposażenia w ramach zadania  pn. "Laboratoria przyszłości dla szkół podstawowych w Gminie Bielawa w ramach programu "Laboratoria Przyszłości"”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>
        <w:rPr>
          <w:rFonts w:eastAsia="Calibri" w:cs=""/>
          <w:b/>
          <w:color w:val="000000"/>
          <w:kern w:val="0"/>
          <w:sz w:val="28"/>
          <w:szCs w:val="28"/>
          <w:lang w:val="pl-PL" w:eastAsia="en-US" w:bidi="ar-SA"/>
        </w:rPr>
        <w:t xml:space="preserve">część nr </w:t>
      </w:r>
      <w:r>
        <w:rPr>
          <w:rFonts w:eastAsia="Calibri" w:cs=""/>
          <w:b/>
          <w:color w:val="000000"/>
          <w:kern w:val="0"/>
          <w:sz w:val="28"/>
          <w:szCs w:val="28"/>
          <w:lang w:val="pl-PL" w:eastAsia="en-US" w:bidi="ar-SA"/>
        </w:rPr>
        <w:t xml:space="preserve">1 </w:t>
      </w:r>
      <w:r>
        <w:rPr>
          <w:b/>
          <w:color w:val="000000"/>
          <w:sz w:val="28"/>
          <w:szCs w:val="28"/>
        </w:rPr>
        <w:t xml:space="preserve">- </w:t>
      </w:r>
      <w:r>
        <w:rPr>
          <w:rFonts w:eastAsia="Calibri" w:cs=""/>
          <w:b/>
          <w:color w:val="000000"/>
          <w:kern w:val="0"/>
          <w:sz w:val="28"/>
          <w:szCs w:val="28"/>
          <w:lang w:val="pl-PL" w:eastAsia="en-US" w:bidi="ar-SA"/>
        </w:rPr>
        <w:t>Elektronika</w:t>
      </w:r>
      <w:r>
        <w:rPr>
          <w:b/>
          <w:color w:val="000000"/>
          <w:sz w:val="28"/>
          <w:szCs w:val="28"/>
        </w:rPr>
        <w:t>)</w:t>
      </w:r>
    </w:p>
    <w:tbl>
      <w:tblPr>
        <w:tblStyle w:val="Tabela-Siatka"/>
        <w:tblpPr w:bottomFromText="0" w:horzAnchor="margin" w:leftFromText="141" w:rightFromText="141" w:tblpX="0" w:tblpXSpec="center" w:tblpY="615" w:topFromText="0" w:vertAnchor="text"/>
        <w:tblW w:w="104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5"/>
        <w:gridCol w:w="1338"/>
        <w:gridCol w:w="8425"/>
      </w:tblGrid>
      <w:tr>
        <w:trPr>
          <w:trHeight w:val="223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Poz.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produktu</w:t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Opis produktu</w:t>
            </w:r>
          </w:p>
        </w:tc>
      </w:tr>
      <w:tr>
        <w:trPr>
          <w:trHeight w:val="6208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Komplet Lamp oswietleniowych</w:t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Komplet: Lampa led + dedykowany akumulator + ładowarka do akumulatora + dedykowany zasilacz do lampy pozwalający na zasilanie sieciowe lampy.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Zestaw dwóch lamp umożliwiający pracę na zasilaniu akumulatorowym, do pracy w terenie, oraz pracy stacjonarnej w pomieszczeniu z podłączeniem sieciowym.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Specyfikacja lampy: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panel LED, strumień świetlny: 2325 lm (lumenów), regulowana temperatura barwowa: 3200-5500 K, regulacja mocy płynna (co 1) lub skokowa (co 10%), kąt świecenia 55 stopni, współczynnik CRI: &gt;95, pobór mocy: 18 W, zasilanie: 1 x akumulator typu NP-F lub zasilacz sieciowy 12 V / 5 A lub 12 V / 2 A, typ chłodzenia: pasywne, wrota, możliwość sterowania bezprzewodowego pilotem lub smartfonem z Android lub iOS, możliwość pracy w grupach, gwint 1/4”.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Specyfikacja akumulatorów: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5200mAh 38.5Wh Li-Ion 7.2V, kompatybilne z lampami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Specyfikacja ładowarki do akumulatorów: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zasilanie: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AC 100-240 V; 50/60 Hz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DC 12-24 V; 3000 mA (max)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prąd ładowania: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normalne (L): 1000 mA x1 / 500 mA x2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szybkie (H): 1500 mA x1 / 800 mA x2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USB: 2100 mA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Kompatybilne z akumulatorami </w:t>
              <w:br/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Specyfikacja zasilacza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: wejście: 100-240 V; 50/60 Hz; 1,5 A max, wyjście: 12 V; 5 A; 60 W, wtyk wyjściowy: DC 5,5 / 2,5 mm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 w:cstheme="minorHAnsi"/>
                <w:u w:val="single"/>
              </w:rPr>
            </w:pPr>
            <w:r>
              <w:rPr>
                <w:rFonts w:cs="Calibri" w:cstheme="minorHAnsi"/>
                <w:u w:val="single"/>
              </w:rPr>
            </w:r>
          </w:p>
        </w:tc>
      </w:tr>
      <w:tr>
        <w:trPr>
          <w:trHeight w:val="416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Statywy z akcesoriami</w:t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Statywy oświetleniowe z gwintem 1/4", pasujące do lamp oświetleniowych w punkcie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16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>Oprogramowanie do edycji, montażu</w:t>
              <w:br/>
              <w:t>i tworzenia materiałów video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Program do obróbki wideo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Przepływ pracy oparty na zadaniach wraz z trybem Power-User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Możliwość dopasowania interfejsu użytkownika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Interaktywna edycja w scenorysie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Automatyczne usuwanie czarnego paska z filmów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Wydajne zarządzanie efektami i przejściami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Dekodowanie z akceleracją GPU dla AVC i HEVC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Kreator wideo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Narzędzia do szybkiej edycji na osi czasu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Zaawansowane śledzenie kroków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Kompleksowe narzędzie maskowania Béziera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Narzędzie do zrzutów ekranu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Wtyczka zwolnienia tempa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Pakiety FXhome Ignite Advanced VFX: 3D: Gunfire pack, Edit: Beautify, VFX: Damage, VFX: Retro, Color: Starter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Obsługiwane formaty importu: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Obraz: BMP, GIF, PNG, JPG, TIFF, DPX, OpenEXR, WDP, DNG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Dźwięk: AAC, AIFF, FLAC, LPEC, MP3, OGG, PCA, W64, WAV, WMA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Wideo: AAC, AA3, AVI, MPEG-1, MPEG-2, MPEG-4, WMV</w:t>
            </w:r>
          </w:p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Obsługiwane formaty eksportu: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Obraz: BMP, PNG, JPG, TIFF, DPX, OpenEXR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Dźwięk: AIF, AAC, MP3, Ogg Vorbis, WAV, WMA, FLAC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Wideo: AVC/AAC, AVCHD, AVI, MOV, MPEG-1, MPEG-2, MPEG-4, MVC, RM, WMV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16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>Głośniki</w:t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Głośniki studyjne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Specyfikacja: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Monitor studyjny, typ głośnika aktywny, impedancja 10 kΩ, konstrukcja głośnika dwudrożna, pasmo przenoszenia 80 Hz - 20 kHz, skuteczność ok. 100 dB,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ograniczenie prądu wyjściowego, regulacja głośności, zewnętrzny bezpiecznik sieciowy, filtr poddźwiękowy, zabezpieczenia przed zakłóceniami RF, zabezpieczenie przed przegrzaniem, regulacja wysokich i średnich tonów, regulacja poziomu głośności, membrana kewlarowa, dobrej jakości dźwięk</w:t>
            </w:r>
          </w:p>
        </w:tc>
      </w:tr>
      <w:tr>
        <w:trPr>
          <w:trHeight w:val="416" w:hRule="atLeast"/>
        </w:trPr>
        <w:tc>
          <w:tcPr>
            <w:tcW w:w="7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>Słuchawki studyjne</w:t>
            </w:r>
          </w:p>
        </w:tc>
        <w:tc>
          <w:tcPr>
            <w:tcW w:w="8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Słuchawki studyjne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Typ słuchawek:</w:t>
              <w:tab/>
              <w:t>nauszne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Typ podłączenia: przewodowe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Bez mikrofonu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Pasmo przenoszenia: 15 - 25000 Hz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Dynamika (SPL)</w:t>
              <w:tab/>
              <w:t>91 dB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Impedancja: 55 Ω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Budowa słuchawek: nauszne, półotwarte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Długość przewodu: 3 m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Złącza:</w:t>
              <w:tab/>
              <w:t>jack 3,5 mm, jack 6,3 mm, mini XLR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03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4032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40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LibreOffice/7.2.0.4$Windows_X86_64 LibreOffice_project/9a9c6381e3f7a62afc1329bd359cc48accb6435b</Application>
  <AppVersion>15.0000</AppVersion>
  <Pages>2</Pages>
  <Words>524</Words>
  <Characters>2910</Characters>
  <CharactersWithSpaces>3338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2022-01-03T10:55:00Z</dcterms:created>
  <dc:creator>Konto Microsoft</dc:creator>
  <dc:description/>
  <dc:language>pl-PL</dc:language>
  <cp:lastModifiedBy/>
  <dcterms:modified xsi:type="dcterms:W3CDTF">2022-01-20T09:48:28Z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